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860"/>
        </w:tabs>
        <w:ind w:right="-162"/>
        <w:rPr>
          <w:vertAlign w:val="baseline"/>
        </w:rPr>
      </w:pPr>
      <w:r w:rsidDel="00000000" w:rsidR="00000000" w:rsidRPr="00000000">
        <w:rPr>
          <w:vertAlign w:val="baseline"/>
          <w:rtl w:val="0"/>
        </w:rPr>
        <w:tab/>
      </w:r>
      <w:r w:rsidDel="00000000" w:rsidR="00000000" w:rsidRPr="00000000">
        <w:rPr>
          <w:vertAlign w:val="baseline"/>
        </w:rPr>
        <w:drawing>
          <wp:inline distB="0" distT="0" distL="114300" distR="114300">
            <wp:extent cx="718185" cy="91186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8185" cy="9118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GOBIERNO DE LA CIUDAD DE BUENOS AIRES</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MINISTERIO DE EDUCACIÓN</w:t>
      </w:r>
      <w:r w:rsidDel="00000000" w:rsidR="00000000" w:rsidRPr="00000000">
        <w:rPr>
          <w:rtl w:val="0"/>
        </w:rPr>
      </w:r>
    </w:p>
    <w:p w:rsidR="00000000" w:rsidDel="00000000" w:rsidP="00000000" w:rsidRDefault="00000000" w:rsidRPr="00000000" w14:paraId="00000004">
      <w:pPr>
        <w:jc w:val="center"/>
        <w:rPr>
          <w:b w:val="0"/>
          <w:sz w:val="16"/>
          <w:szCs w:val="16"/>
          <w:vertAlign w:val="baseline"/>
        </w:rPr>
      </w:pPr>
      <w:r w:rsidDel="00000000" w:rsidR="00000000" w:rsidRPr="00000000">
        <w:rPr>
          <w:rtl w:val="0"/>
        </w:rPr>
      </w:r>
    </w:p>
    <w:tbl>
      <w:tblPr>
        <w:tblStyle w:val="Table1"/>
        <w:tblW w:w="9779.0" w:type="dxa"/>
        <w:jc w:val="left"/>
        <w:tblInd w:w="-7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9779"/>
        <w:tblGridChange w:id="0">
          <w:tblGrid>
            <w:gridCol w:w="9779"/>
          </w:tblGrid>
        </w:tblGridChange>
      </w:tblGrid>
      <w:tr>
        <w:trPr>
          <w:cantSplit w:val="0"/>
          <w:tblHeader w:val="0"/>
        </w:trPr>
        <w:tc>
          <w:tcPr>
            <w:vAlign w:val="top"/>
          </w:tcPr>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act" w:cs="Impact" w:eastAsia="Impact" w:hAnsi="Impact"/>
                <w:b w:val="0"/>
                <w:i w:val="0"/>
                <w:smallCaps w:val="0"/>
                <w:strike w:val="0"/>
                <w:color w:val="000000"/>
                <w:sz w:val="36"/>
                <w:szCs w:val="36"/>
                <w:u w:val="none"/>
                <w:shd w:fill="auto" w:val="clear"/>
                <w:vertAlign w:val="baseline"/>
              </w:rPr>
            </w:pPr>
            <w:r w:rsidDel="00000000" w:rsidR="00000000" w:rsidRPr="00000000">
              <w:rPr>
                <w:rFonts w:ascii="Impact" w:cs="Impact" w:eastAsia="Impact" w:hAnsi="Impact"/>
                <w:b w:val="0"/>
                <w:i w:val="0"/>
                <w:smallCaps w:val="0"/>
                <w:strike w:val="0"/>
                <w:color w:val="000000"/>
                <w:sz w:val="36"/>
                <w:szCs w:val="36"/>
                <w:u w:val="none"/>
                <w:shd w:fill="auto" w:val="clear"/>
                <w:vertAlign w:val="baseline"/>
                <w:rtl w:val="0"/>
              </w:rPr>
              <w:t xml:space="preserve">PRESENTACIÓN DE PROGRAMA DE FORMACIÓN PROFESIONAL</w:t>
            </w:r>
          </w:p>
        </w:tc>
      </w:tr>
    </w:tbl>
    <w:p w:rsidR="00000000" w:rsidDel="00000000" w:rsidP="00000000" w:rsidRDefault="00000000" w:rsidRPr="00000000" w14:paraId="00000006">
      <w:pPr>
        <w:jc w:val="center"/>
        <w:rPr>
          <w:b w:val="0"/>
          <w:sz w:val="16"/>
          <w:szCs w:val="16"/>
          <w:vertAlign w:val="baseline"/>
        </w:rPr>
      </w:pPr>
      <w:r w:rsidDel="00000000" w:rsidR="00000000" w:rsidRPr="00000000">
        <w:rPr>
          <w:rtl w:val="0"/>
        </w:rPr>
      </w:r>
    </w:p>
    <w:p w:rsidR="00000000" w:rsidDel="00000000" w:rsidP="00000000" w:rsidRDefault="00000000" w:rsidRPr="00000000" w14:paraId="00000007">
      <w:pPr>
        <w:jc w:val="center"/>
        <w:rPr>
          <w:b w:val="0"/>
          <w:sz w:val="16"/>
          <w:szCs w:val="16"/>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color="000000" w:space="1" w:sz="18"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b w:val="0"/>
          <w:vertAlign w:val="baseline"/>
        </w:rPr>
      </w:pPr>
      <w:r w:rsidDel="00000000" w:rsidR="00000000" w:rsidRPr="00000000">
        <w:rPr>
          <w:b w:val="1"/>
          <w:vertAlign w:val="baseline"/>
          <w:rtl w:val="0"/>
        </w:rPr>
        <w:t xml:space="preserve">2. NOMBRE DEL CURSO</w:t>
      </w:r>
      <w:r w:rsidDel="00000000" w:rsidR="00000000" w:rsidRPr="00000000">
        <w:rPr>
          <w:rtl w:val="0"/>
        </w:rPr>
      </w:r>
    </w:p>
    <w:tbl>
      <w:tblPr>
        <w:tblStyle w:val="Table2"/>
        <w:tblW w:w="9779.0" w:type="dxa"/>
        <w:jc w:val="center"/>
        <w:tblBorders>
          <w:top w:color="000000" w:space="0" w:sz="2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79"/>
        <w:tblGridChange w:id="0">
          <w:tblGrid>
            <w:gridCol w:w="9779"/>
          </w:tblGrid>
        </w:tblGridChange>
      </w:tblGrid>
      <w:tr>
        <w:trPr>
          <w:cantSplit w:val="0"/>
          <w:trHeight w:val="542" w:hRule="atLeast"/>
          <w:tblHeader w:val="0"/>
        </w:trPr>
        <w:tc>
          <w:tcPr>
            <w:vAlign w:val="center"/>
          </w:tcPr>
          <w:p w:rsidR="00000000" w:rsidDel="00000000" w:rsidP="00000000" w:rsidRDefault="00000000" w:rsidRPr="00000000" w14:paraId="0000000B">
            <w:pPr>
              <w:keepNext w:val="1"/>
              <w:keepLines w:val="0"/>
              <w:pageBreakBefore w:val="0"/>
              <w:widowControl w:val="1"/>
              <w:pBdr>
                <w:top w:color="000000" w:space="0" w:sz="0" w:val="none"/>
                <w:left w:space="0" w:sz="0" w:val="nil"/>
                <w:bottom w:color="000000" w:space="0" w:sz="0" w:val="none"/>
                <w:right w:space="0" w:sz="0" w:val="nil"/>
                <w:between w:space="0" w:sz="0" w:val="nil"/>
              </w:pBdr>
              <w:shd w:fill="auto" w:val="clear"/>
              <w:spacing w:after="0" w:before="0" w:line="240" w:lineRule="auto"/>
              <w:ind w:left="0" w:right="0" w:firstLine="1"/>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ESTAMPADOR TEXTIL</w:t>
            </w:r>
          </w:p>
        </w:tc>
      </w:tr>
    </w:tbl>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b w:val="0"/>
          <w:vertAlign w:val="baseline"/>
        </w:rPr>
      </w:pPr>
      <w:r w:rsidDel="00000000" w:rsidR="00000000" w:rsidRPr="00000000">
        <w:rPr>
          <w:b w:val="1"/>
          <w:vertAlign w:val="baseline"/>
          <w:rtl w:val="0"/>
        </w:rPr>
        <w:t xml:space="preserve">3. FUNDAMENTACIÓN Y OBJETIVO GENERAL</w:t>
      </w:r>
      <w:r w:rsidDel="00000000" w:rsidR="00000000" w:rsidRPr="00000000">
        <w:rPr>
          <w:rtl w:val="0"/>
        </w:rPr>
      </w:r>
    </w:p>
    <w:tbl>
      <w:tblPr>
        <w:tblStyle w:val="Table3"/>
        <w:tblW w:w="9779.0" w:type="dxa"/>
        <w:jc w:val="left"/>
        <w:tblInd w:w="-70.0" w:type="dxa"/>
        <w:tblBorders>
          <w:top w:color="000000" w:space="0" w:sz="2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79"/>
        <w:tblGridChange w:id="0">
          <w:tblGrid>
            <w:gridCol w:w="9779"/>
          </w:tblGrid>
        </w:tblGridChange>
      </w:tblGrid>
      <w:tr>
        <w:trPr>
          <w:cantSplit w:val="0"/>
          <w:tblHeader w:val="0"/>
        </w:trPr>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Dada la amplia posibilidad que provee las técnicas de estampería en el rubro textil, publicitario, gráfico, etc. el egresado obtiene una amplia posibilidad de inserción laboral. Inclusive con una pequeña inversión es posible la  producción de estampados en serigrafía y termo estampado de forma individual, auto gestionada o en cooperativa.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curso también plantea la posibilidad de ampliar los conocimientos y competencias de diseñadores textiles, diseñadores de modas, modelistas y  confeccionistas textiles,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rPr>
          <w:b w:val="0"/>
          <w:vertAlign w:val="baseline"/>
        </w:rPr>
      </w:pPr>
      <w:r w:rsidDel="00000000" w:rsidR="00000000" w:rsidRPr="00000000">
        <w:rPr>
          <w:b w:val="1"/>
          <w:vertAlign w:val="baseline"/>
          <w:rtl w:val="0"/>
        </w:rPr>
        <w:t xml:space="preserve">4. NIVEL DEL CURSO</w:t>
      </w:r>
      <w:r w:rsidDel="00000000" w:rsidR="00000000" w:rsidRPr="00000000">
        <w:rPr>
          <w:rtl w:val="0"/>
        </w:rPr>
      </w:r>
    </w:p>
    <w:tbl>
      <w:tblPr>
        <w:tblStyle w:val="Table4"/>
        <w:tblW w:w="9787.0" w:type="dxa"/>
        <w:jc w:val="left"/>
        <w:tblInd w:w="-70.0" w:type="dxa"/>
        <w:tblBorders>
          <w:top w:color="000000" w:space="0" w:sz="2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787"/>
        <w:tblGridChange w:id="0">
          <w:tblGrid>
            <w:gridCol w:w="9787"/>
          </w:tblGrid>
        </w:tblGridChange>
      </w:tblGrid>
      <w:tr>
        <w:trPr>
          <w:cantSplit w:val="0"/>
          <w:trHeight w:val="359" w:hRule="atLeast"/>
          <w:tblHeader w:val="0"/>
        </w:trPr>
        <w:tc>
          <w:tcPr>
            <w:vAlign w:val="top"/>
          </w:tcPr>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vertAlign w:val="baseline"/>
                <w:rtl w:val="0"/>
              </w:rPr>
              <w:t xml:space="preserve">Formación</w:t>
            </w:r>
          </w:p>
        </w:tc>
      </w:tr>
    </w:tbl>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PERFIL PROFESIONAL DEL EGRESADO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egresado estará capacitado para desempeñar tareas de diseño y estampado textil aplicando técnicas de serigrafía, sublimación y termotransferencia.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CALIFICACIONES COMPLEMENTARIAS</w:t>
      </w:r>
    </w:p>
    <w:p w:rsidR="00000000" w:rsidDel="00000000" w:rsidP="00000000" w:rsidRDefault="00000000" w:rsidRPr="00000000" w14:paraId="0000001A">
      <w:pPr>
        <w:rPr>
          <w:rFonts w:ascii="Arial" w:cs="Arial" w:eastAsia="Arial" w:hAnsi="Arial"/>
          <w:vertAlign w:val="baseline"/>
        </w:rPr>
      </w:pPr>
      <w:r w:rsidDel="00000000" w:rsidR="00000000" w:rsidRPr="00000000">
        <w:rPr>
          <w:rFonts w:ascii="Arial" w:cs="Arial" w:eastAsia="Arial" w:hAnsi="Arial"/>
          <w:vertAlign w:val="baseline"/>
          <w:rtl w:val="0"/>
        </w:rPr>
        <w:t xml:space="preserve">El egresado dispondrá de conocimientos para el uso de herramientas digitales para el diseño, presupuesto y cotización de productos afines al perfil ocupacional.</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CONDICIONES DE INGRESO</w:t>
      </w:r>
    </w:p>
    <w:tbl>
      <w:tblPr>
        <w:tblStyle w:val="Table5"/>
        <w:tblW w:w="9779.0" w:type="dxa"/>
        <w:jc w:val="left"/>
        <w:tblInd w:w="-70.0" w:type="dxa"/>
        <w:tblLayout w:type="fixed"/>
        <w:tblLook w:val="0000"/>
      </w:tblPr>
      <w:tblGrid>
        <w:gridCol w:w="9779"/>
        <w:tblGridChange w:id="0">
          <w:tblGrid>
            <w:gridCol w:w="9779"/>
          </w:tblGrid>
        </w:tblGridChange>
      </w:tblGrid>
      <w:tr>
        <w:trPr>
          <w:cantSplit w:val="0"/>
          <w:tblHeader w:val="0"/>
        </w:trPr>
        <w:tc>
          <w:tcPr>
            <w:vAlign w:val="top"/>
          </w:tcPr>
          <w:p w:rsidR="00000000" w:rsidDel="00000000" w:rsidP="00000000" w:rsidRDefault="00000000" w:rsidRPr="00000000" w14:paraId="0000001D">
            <w:pPr>
              <w:rPr>
                <w:rFonts w:ascii="Arial" w:cs="Arial" w:eastAsia="Arial" w:hAnsi="Arial"/>
                <w:vertAlign w:val="baseline"/>
              </w:rPr>
            </w:pPr>
            <w:r w:rsidDel="00000000" w:rsidR="00000000" w:rsidRPr="00000000">
              <w:rPr>
                <w:rFonts w:ascii="Arial" w:cs="Arial" w:eastAsia="Arial" w:hAnsi="Arial"/>
                <w:vertAlign w:val="baseline"/>
                <w:rtl w:val="0"/>
              </w:rPr>
              <w:t xml:space="preserve">Estudio primario - Edad mínima 16 años.</w:t>
            </w:r>
          </w:p>
        </w:tc>
      </w:tr>
    </w:tbl>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DURACIÓN DEL CURSO</w:t>
      </w:r>
    </w:p>
    <w:p w:rsidR="00000000" w:rsidDel="00000000" w:rsidP="00000000" w:rsidRDefault="00000000" w:rsidRPr="00000000" w14:paraId="00000020">
      <w:pPr>
        <w:rPr>
          <w:rFonts w:ascii="Arial" w:cs="Arial" w:eastAsia="Arial" w:hAnsi="Arial"/>
          <w:vertAlign w:val="baseline"/>
        </w:rPr>
      </w:pPr>
      <w:r w:rsidDel="00000000" w:rsidR="00000000" w:rsidRPr="00000000">
        <w:rPr>
          <w:rFonts w:ascii="Arial" w:cs="Arial" w:eastAsia="Arial" w:hAnsi="Arial"/>
          <w:vertAlign w:val="baseline"/>
          <w:rtl w:val="0"/>
        </w:rPr>
        <w:t xml:space="preserve">128 horas/reloj - 192 horas/cátedra</w:t>
      </w:r>
    </w:p>
    <w:p w:rsidR="00000000" w:rsidDel="00000000" w:rsidP="00000000" w:rsidRDefault="00000000" w:rsidRPr="00000000" w14:paraId="00000021">
      <w:pPr>
        <w:rPr>
          <w:vertAlign w:val="baseline"/>
        </w:rPr>
      </w:pPr>
      <w:r w:rsidDel="00000000" w:rsidR="00000000" w:rsidRPr="00000000">
        <w:rPr>
          <w:vertAlign w:val="baseline"/>
          <w:rtl w:val="0"/>
        </w:rPr>
        <w:t xml:space="preserve"> </w:t>
      </w:r>
    </w:p>
    <w:p w:rsidR="00000000" w:rsidDel="00000000" w:rsidP="00000000" w:rsidRDefault="00000000" w:rsidRPr="00000000" w14:paraId="00000022">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CANTIDAD DE PARTICIPANTES</w:t>
      </w:r>
    </w:p>
    <w:tbl>
      <w:tblPr>
        <w:tblStyle w:val="Table6"/>
        <w:tblW w:w="9779.0" w:type="dxa"/>
        <w:jc w:val="left"/>
        <w:tblInd w:w="-70.0" w:type="dxa"/>
        <w:tblLayout w:type="fixed"/>
        <w:tblLook w:val="0000"/>
      </w:tblPr>
      <w:tblGrid>
        <w:gridCol w:w="9779"/>
        <w:tblGridChange w:id="0">
          <w:tblGrid>
            <w:gridCol w:w="9779"/>
          </w:tblGrid>
        </w:tblGridChange>
      </w:tblGrid>
      <w:tr>
        <w:trPr>
          <w:cantSplit w:val="0"/>
          <w:tblHeader w:val="0"/>
        </w:trPr>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Varía según el espacio físico. Es recomendable conservar la proporción de 1 participante por 1,5 m2. En función de la enseñanza-aprendizaje es recomendable que los participantes no superen los 16 alumnos.</w:t>
            </w:r>
          </w:p>
        </w:tc>
      </w:tr>
    </w:tbl>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UNIDADES TEMÁTICAS</w:t>
        <w:tab/>
      </w:r>
      <w:r w:rsidDel="00000000" w:rsidR="00000000" w:rsidRPr="00000000">
        <w:rPr>
          <w:rtl w:val="0"/>
        </w:rPr>
      </w:r>
    </w:p>
    <w:tbl>
      <w:tblPr>
        <w:tblStyle w:val="Table7"/>
        <w:tblW w:w="9832.0" w:type="dxa"/>
        <w:jc w:val="left"/>
        <w:tblInd w:w="-70.0" w:type="dxa"/>
        <w:tblLayout w:type="fixed"/>
        <w:tblLook w:val="0000"/>
      </w:tblPr>
      <w:tblGrid>
        <w:gridCol w:w="9832"/>
        <w:tblGridChange w:id="0">
          <w:tblGrid>
            <w:gridCol w:w="9832"/>
          </w:tblGrid>
        </w:tblGridChange>
      </w:tblGrid>
      <w:tr>
        <w:trPr>
          <w:cantSplit w:val="0"/>
          <w:trHeight w:val="1055" w:hRule="atLeast"/>
          <w:tblHeader w:val="0"/>
        </w:trPr>
        <w:tc>
          <w:tcPr>
            <w:vAlign w:val="top"/>
          </w:tcPr>
          <w:p w:rsidR="00000000" w:rsidDel="00000000" w:rsidP="00000000" w:rsidRDefault="00000000" w:rsidRPr="00000000" w14:paraId="00000026">
            <w:pPr>
              <w:numPr>
                <w:ilvl w:val="0"/>
                <w:numId w:val="1"/>
              </w:numPr>
              <w:spacing w:after="240" w:lineRule="auto"/>
              <w:ind w:left="357"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Introducción a la estampería textil: </w:t>
            </w:r>
            <w:r w:rsidDel="00000000" w:rsidR="00000000" w:rsidRPr="00000000">
              <w:rPr>
                <w:rFonts w:ascii="Arial" w:cs="Arial" w:eastAsia="Arial" w:hAnsi="Arial"/>
                <w:vertAlign w:val="baseline"/>
                <w:rtl w:val="0"/>
              </w:rPr>
              <w:t xml:space="preserve">Manejo de herramientas de diseño digital. Teoría del color. Teoría del diseño. Diseño de estampados asistido por computadora. Confección de muestrarios de color.</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Fibras, hilados y tejidos textiles.</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27">
            <w:pPr>
              <w:numPr>
                <w:ilvl w:val="0"/>
                <w:numId w:val="1"/>
              </w:numPr>
              <w:spacing w:after="240" w:lineRule="auto"/>
              <w:ind w:left="357"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Serigrafía textil: </w:t>
            </w:r>
            <w:r w:rsidDel="00000000" w:rsidR="00000000" w:rsidRPr="00000000">
              <w:rPr>
                <w:rFonts w:ascii="Arial" w:cs="Arial" w:eastAsia="Arial" w:hAnsi="Arial"/>
                <w:vertAlign w:val="baseline"/>
                <w:rtl w:val="0"/>
              </w:rPr>
              <w:t xml:space="preserve">Confección de negativos por computadora. Revelado de sablones. Emulsiones fotosensibles Tintas base acuosa. Desgrabado de Shablones. Tintas especiales ( metalizadas, relieves, reflectivas, etc)</w:t>
            </w:r>
            <w:r w:rsidDel="00000000" w:rsidR="00000000" w:rsidRPr="00000000">
              <w:rPr>
                <w:rtl w:val="0"/>
              </w:rPr>
            </w:r>
          </w:p>
          <w:p w:rsidR="00000000" w:rsidDel="00000000" w:rsidP="00000000" w:rsidRDefault="00000000" w:rsidRPr="00000000" w14:paraId="00000028">
            <w:pPr>
              <w:numPr>
                <w:ilvl w:val="0"/>
                <w:numId w:val="1"/>
              </w:numPr>
              <w:spacing w:after="240" w:lineRule="auto"/>
              <w:ind w:left="357" w:hanging="357"/>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Estampado por Sublimación: </w:t>
            </w:r>
            <w:r w:rsidDel="00000000" w:rsidR="00000000" w:rsidRPr="00000000">
              <w:rPr>
                <w:rFonts w:ascii="Arial" w:cs="Arial" w:eastAsia="Arial" w:hAnsi="Arial"/>
                <w:vertAlign w:val="baseline"/>
                <w:rtl w:val="0"/>
              </w:rPr>
              <w:t xml:space="preserve">Tinta de sublimación. Estampado por termotransferencia. Papeles sublimables. Diseños por rapport. </w:t>
            </w:r>
          </w:p>
          <w:p w:rsidR="00000000" w:rsidDel="00000000" w:rsidP="00000000" w:rsidRDefault="00000000" w:rsidRPr="00000000" w14:paraId="00000029">
            <w:pPr>
              <w:numPr>
                <w:ilvl w:val="0"/>
                <w:numId w:val="1"/>
              </w:numPr>
              <w:spacing w:after="240" w:lineRule="auto"/>
              <w:ind w:left="357"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Estampado por termo transferencia</w:t>
            </w:r>
            <w:r w:rsidDel="00000000" w:rsidR="00000000" w:rsidRPr="00000000">
              <w:rPr>
                <w:rFonts w:ascii="Arial" w:cs="Arial" w:eastAsia="Arial" w:hAnsi="Arial"/>
                <w:vertAlign w:val="baseline"/>
                <w:rtl w:val="0"/>
              </w:rPr>
              <w:t xml:space="preserve">: Manejo de plotter  impresión, Estampado de vinilos  termotransferible, Transfer, Accesorios por termotransferencia.</w:t>
            </w:r>
            <w:r w:rsidDel="00000000" w:rsidR="00000000" w:rsidRPr="00000000">
              <w:rPr>
                <w:rtl w:val="0"/>
              </w:rPr>
            </w:r>
          </w:p>
          <w:p w:rsidR="00000000" w:rsidDel="00000000" w:rsidP="00000000" w:rsidRDefault="00000000" w:rsidRPr="00000000" w14:paraId="0000002A">
            <w:pPr>
              <w:numPr>
                <w:ilvl w:val="0"/>
                <w:numId w:val="1"/>
              </w:numPr>
              <w:spacing w:after="240" w:lineRule="auto"/>
              <w:ind w:left="357" w:hanging="35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Montado de taller - Costos y presupuestos. </w:t>
            </w:r>
            <w:r w:rsidDel="00000000" w:rsidR="00000000" w:rsidRPr="00000000">
              <w:rPr>
                <w:rFonts w:ascii="Arial" w:cs="Arial" w:eastAsia="Arial" w:hAnsi="Arial"/>
                <w:vertAlign w:val="baseline"/>
                <w:rtl w:val="0"/>
              </w:rPr>
              <w:t xml:space="preserve">Necesidades básicas para la realización de los estampados. Precios, modelos y diferentes marcas de equipamiento. Visitas didácticas a ferias de la industria textil y grafica. Confección de presupuestos de estampado y cálculo de costos.</w:t>
            </w:r>
            <w:r w:rsidDel="00000000" w:rsidR="00000000" w:rsidRPr="00000000">
              <w:rPr>
                <w:rtl w:val="0"/>
              </w:rPr>
            </w:r>
          </w:p>
        </w:tc>
      </w:tr>
      <w:tr>
        <w:trPr>
          <w:cantSplit w:val="0"/>
          <w:trHeight w:val="80" w:hRule="atLeast"/>
          <w:tblHeader w:val="0"/>
        </w:trPr>
        <w:tc>
          <w:tcPr>
            <w:vAlign w:val="top"/>
          </w:tcPr>
          <w:p w:rsidR="00000000" w:rsidDel="00000000" w:rsidP="00000000" w:rsidRDefault="00000000" w:rsidRPr="00000000" w14:paraId="0000002B">
            <w:pPr>
              <w:spacing w:after="240" w:lineRule="auto"/>
              <w:jc w:val="both"/>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2C">
      <w:pPr>
        <w:pBdr>
          <w:bottom w:color="000000" w:space="0" w:sz="24" w:val="single"/>
        </w:pBdr>
        <w:rPr>
          <w:vertAlign w:val="baseline"/>
        </w:rPr>
      </w:pPr>
      <w:r w:rsidDel="00000000" w:rsidR="00000000" w:rsidRPr="00000000">
        <w:rPr>
          <w:b w:val="1"/>
          <w:vertAlign w:val="baseline"/>
          <w:rtl w:val="0"/>
        </w:rPr>
        <w:t xml:space="preserve">11. EQUIPAMIENTO Y/O INSUMOS NECESARIOS</w:t>
      </w:r>
      <w:r w:rsidDel="00000000" w:rsidR="00000000" w:rsidRPr="00000000">
        <w:rPr>
          <w:rtl w:val="0"/>
        </w:rPr>
      </w:r>
    </w:p>
    <w:tbl>
      <w:tblPr>
        <w:tblStyle w:val="Table8"/>
        <w:tblW w:w="9779.0" w:type="dxa"/>
        <w:jc w:val="left"/>
        <w:tblInd w:w="-70.0" w:type="dxa"/>
        <w:tblLayout w:type="fixed"/>
        <w:tblLook w:val="0000"/>
      </w:tblPr>
      <w:tblGrid>
        <w:gridCol w:w="9779"/>
        <w:tblGridChange w:id="0">
          <w:tblGrid>
            <w:gridCol w:w="9779"/>
          </w:tblGrid>
        </w:tblGridChange>
      </w:tblGrid>
      <w:tr>
        <w:trPr>
          <w:cantSplit w:val="0"/>
          <w:tblHeader w:val="0"/>
        </w:trPr>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PC’s: procesador  AMD Phenom 2.3 gh, disco rígido de 320 GB. Memoria RAM de 4 mb ddr3 placa aceleradora de Video de 1 gb, monitor de 19´´ lectora compilado de CD DVD.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Plancha de termotransferencia de 40x40 cm de superficie de estampado a 250ºC. Impresora láser  600 x 600 dpi de resolución mínima, scanner tamaño oficio, con dispositivo para diapositivas, plotter de impresión, impresora ink-jet con tinta de sublimación, calesita de impresión de 4 estaciones, mesas individuales de estampado con bisagra, insoladora de 1200 watts, tintas varias, shablones varios tamaños, maniguetas varios tamaños, mesa de estampado con bloquete, emulsión foto sensible, desmostador de emulsión, emulsionador varios tamaños, hidrolavadora, Pistola de calor 200ºc,  limpiadores, guantes y barbijos.</w:t>
            </w:r>
          </w:p>
        </w:tc>
      </w:tr>
    </w:tbl>
    <w:p w:rsidR="00000000" w:rsidDel="00000000" w:rsidP="00000000" w:rsidRDefault="00000000" w:rsidRPr="00000000" w14:paraId="0000002F">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RIESGOS DE LA OCUPACIÓN</w:t>
      </w:r>
    </w:p>
    <w:tbl>
      <w:tblPr>
        <w:tblStyle w:val="Table9"/>
        <w:tblW w:w="9779.0" w:type="dxa"/>
        <w:jc w:val="left"/>
        <w:tblInd w:w="-70.0" w:type="dxa"/>
        <w:tblLayout w:type="fixed"/>
        <w:tblLook w:val="0000"/>
      </w:tblPr>
      <w:tblGrid>
        <w:gridCol w:w="9779"/>
        <w:tblGridChange w:id="0">
          <w:tblGrid>
            <w:gridCol w:w="9779"/>
          </w:tblGrid>
        </w:tblGridChange>
      </w:tblGrid>
      <w:tr>
        <w:trPr>
          <w:cantSplit w:val="0"/>
          <w:tblHeader w:val="0"/>
        </w:trPr>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Puede presentarse reacciones dérmicas, respiratorias  y/o conjuntivas por la manipulación de los materiales. Riesgos de quemaduras. Fatiga visual.</w:t>
            </w:r>
          </w:p>
        </w:tc>
      </w:tr>
    </w:tbl>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PERFIL PROFESIONAL DEL DOCENTE</w:t>
      </w:r>
    </w:p>
    <w:tbl>
      <w:tblPr>
        <w:tblStyle w:val="Table10"/>
        <w:tblW w:w="9779.0" w:type="dxa"/>
        <w:jc w:val="left"/>
        <w:tblInd w:w="-70.0" w:type="dxa"/>
        <w:tblLayout w:type="fixed"/>
        <w:tblLook w:val="0000"/>
      </w:tblPr>
      <w:tblGrid>
        <w:gridCol w:w="9779"/>
        <w:tblGridChange w:id="0">
          <w:tblGrid>
            <w:gridCol w:w="9779"/>
          </w:tblGrid>
        </w:tblGridChange>
      </w:tblGrid>
      <w:tr>
        <w:trPr>
          <w:cantSplit w:val="0"/>
          <w:tblHeader w:val="0"/>
        </w:trPr>
        <w:tc>
          <w:tcPr>
            <w:vAlign w:val="top"/>
          </w:tcPr>
          <w:p w:rsidR="00000000" w:rsidDel="00000000" w:rsidP="00000000" w:rsidRDefault="00000000" w:rsidRPr="00000000" w14:paraId="00000034">
            <w:pPr>
              <w:rPr>
                <w:rFonts w:ascii="Arial" w:cs="Arial" w:eastAsia="Arial" w:hAnsi="Arial"/>
                <w:vertAlign w:val="baseline"/>
              </w:rPr>
            </w:pPr>
            <w:r w:rsidDel="00000000" w:rsidR="00000000" w:rsidRPr="00000000">
              <w:rPr>
                <w:rFonts w:ascii="Arial" w:cs="Arial" w:eastAsia="Arial" w:hAnsi="Arial"/>
                <w:vertAlign w:val="baseline"/>
                <w:rtl w:val="0"/>
              </w:rPr>
              <w:t xml:space="preserve">Instructor de Formación Profesional con Formación en estampería, serigrafía y diseño.</w:t>
            </w:r>
          </w:p>
        </w:tc>
      </w:tr>
    </w:tbl>
    <w:p w:rsidR="00000000" w:rsidDel="00000000" w:rsidP="00000000" w:rsidRDefault="00000000" w:rsidRPr="00000000" w14:paraId="00000035">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EVALUACIÓN FINAL</w:t>
      </w:r>
    </w:p>
    <w:p w:rsidR="00000000" w:rsidDel="00000000" w:rsidP="00000000" w:rsidRDefault="00000000" w:rsidRPr="00000000" w14:paraId="00000037">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 utilizará una grilla de evidencias en la cual el docente registrará la adquisición de distintas competencias profesionales de la figura profesional trabajada.</w:t>
      </w:r>
    </w:p>
    <w:p w:rsidR="00000000" w:rsidDel="00000000" w:rsidP="00000000" w:rsidRDefault="00000000" w:rsidRPr="00000000" w14:paraId="00000038">
      <w:pPr>
        <w:spacing w:after="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la acreditación será necesario: </w:t>
      </w:r>
    </w:p>
    <w:p w:rsidR="00000000" w:rsidDel="00000000" w:rsidP="00000000" w:rsidRDefault="00000000" w:rsidRPr="00000000" w14:paraId="00000039">
      <w:pPr>
        <w:numPr>
          <w:ilvl w:val="0"/>
          <w:numId w:val="2"/>
        </w:numPr>
        <w:spacing w:after="12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Presentar tres productos utilizando los tipos de estampados trabajados.  </w:t>
      </w:r>
    </w:p>
    <w:p w:rsidR="00000000" w:rsidDel="00000000" w:rsidP="00000000" w:rsidRDefault="00000000" w:rsidRPr="00000000" w14:paraId="0000003A">
      <w:pPr>
        <w:numPr>
          <w:ilvl w:val="0"/>
          <w:numId w:val="2"/>
        </w:numPr>
        <w:spacing w:after="12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Efectuar un coloquio con el/la/los docente/s en el cual se analice la grilla de evidencias. Deberá reunir el 80% de evidencias en la adquisición de las competencias profesionales para la figura profesional del curso. </w:t>
      </w:r>
    </w:p>
    <w:p w:rsidR="00000000" w:rsidDel="00000000" w:rsidP="00000000" w:rsidRDefault="00000000" w:rsidRPr="00000000" w14:paraId="0000003B">
      <w:pPr>
        <w:spacing w:after="120" w:lineRule="auto"/>
        <w:ind w:left="36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keepNext w:val="1"/>
        <w:keepLines w:val="0"/>
        <w:pageBreakBefore w:val="0"/>
        <w:widowControl w:val="1"/>
        <w:pBdr>
          <w:top w:space="0" w:sz="0" w:val="nil"/>
          <w:left w:space="0" w:sz="0" w:val="nil"/>
          <w:bottom w:color="000000" w:space="1" w:sz="2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CÓDIGO GCBA</w:t>
      </w:r>
    </w:p>
    <w:p w:rsidR="00000000" w:rsidDel="00000000" w:rsidP="00000000" w:rsidRDefault="00000000" w:rsidRPr="00000000" w14:paraId="000000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vertAlign w:val="baseline"/>
        </w:rPr>
      </w:pPr>
      <w:r w:rsidDel="00000000" w:rsidR="00000000" w:rsidRPr="00000000">
        <w:rPr>
          <w:rFonts w:ascii="Arial" w:cs="Arial" w:eastAsia="Arial" w:hAnsi="Arial"/>
          <w:vertAlign w:val="baseline"/>
          <w:rtl w:val="0"/>
        </w:rPr>
        <w:t xml:space="preserve">1662.-</w:t>
      </w:r>
    </w:p>
    <w:p w:rsidR="00000000" w:rsidDel="00000000" w:rsidP="00000000" w:rsidRDefault="00000000" w:rsidRPr="00000000" w14:paraId="0000003F">
      <w:pPr>
        <w:spacing w:after="120" w:lineRule="auto"/>
        <w:rPr>
          <w:vertAlign w:val="baseline"/>
        </w:rPr>
      </w:pPr>
      <w:r w:rsidDel="00000000" w:rsidR="00000000" w:rsidRPr="00000000">
        <w:rPr>
          <w:rtl w:val="0"/>
        </w:rPr>
      </w:r>
    </w:p>
    <w:sectPr>
      <w:footerReference r:id="rId8" w:type="default"/>
      <w:footerReference r:id="rId9" w:type="even"/>
      <w:pgSz w:h="16840" w:w="11907" w:orient="portrait"/>
      <w:pgMar w:bottom="851" w:top="851" w:left="1418" w:right="85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Impact"/>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4"/>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AR"/>
    </w:rPr>
  </w:style>
  <w:style w:type="paragraph" w:styleId="Título2">
    <w:name w:val="Título 2"/>
    <w:basedOn w:val="Normal"/>
    <w:next w:val="Normal"/>
    <w:autoRedefine w:val="0"/>
    <w:hidden w:val="0"/>
    <w:qFormat w:val="0"/>
    <w:pPr>
      <w:keepNext w:val="1"/>
      <w:pBdr>
        <w:top w:color="auto" w:space="1" w:sz="4" w:val="single"/>
        <w:bottom w:color="auto" w:space="1" w:sz="4" w:val="single"/>
      </w:pBdr>
      <w:suppressAutoHyphens w:val="1"/>
      <w:spacing w:line="1" w:lineRule="atLeast"/>
      <w:ind w:leftChars="-1" w:rightChars="0" w:firstLineChars="-1"/>
      <w:textDirection w:val="btLr"/>
      <w:textAlignment w:val="top"/>
      <w:outlineLvl w:val="1"/>
    </w:pPr>
    <w:rPr>
      <w:b w:val="1"/>
      <w:bCs w:val="1"/>
      <w:w w:val="100"/>
      <w:position w:val="-1"/>
      <w:sz w:val="24"/>
      <w:szCs w:val="24"/>
      <w:effect w:val="none"/>
      <w:vertAlign w:val="baseline"/>
      <w:cs w:val="0"/>
      <w:em w:val="none"/>
      <w:lang w:bidi="ar-SA" w:eastAsia="es-ES" w:val="es-AR"/>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24"/>
      <w:szCs w:val="24"/>
      <w:effect w:val="none"/>
      <w:vertAlign w:val="baseline"/>
      <w:cs w:val="0"/>
      <w:em w:val="none"/>
      <w:lang w:bidi="ar-SA" w:eastAsia="es-ES" w:val="es-AR"/>
    </w:rPr>
  </w:style>
  <w:style w:type="paragraph" w:styleId="Título4">
    <w:name w:val="Título 4"/>
    <w:basedOn w:val="Normal"/>
    <w:next w:val="Normal"/>
    <w:autoRedefine w:val="0"/>
    <w:hidden w:val="0"/>
    <w:qFormat w:val="0"/>
    <w:pPr>
      <w:keepNext w:val="1"/>
      <w:pBdr>
        <w:bottom w:color="auto" w:space="1" w:sz="36" w:val="single"/>
      </w:pBdr>
      <w:suppressAutoHyphens w:val="1"/>
      <w:spacing w:line="1" w:lineRule="atLeast"/>
      <w:ind w:leftChars="-1" w:rightChars="0" w:firstLineChars="-1"/>
      <w:textDirection w:val="btLr"/>
      <w:textAlignment w:val="top"/>
      <w:outlineLvl w:val="3"/>
    </w:pPr>
    <w:rPr>
      <w:b w:val="1"/>
      <w:bCs w:val="1"/>
      <w:w w:val="100"/>
      <w:position w:val="-1"/>
      <w:sz w:val="24"/>
      <w:szCs w:val="24"/>
      <w:effect w:val="none"/>
      <w:vertAlign w:val="baseline"/>
      <w:cs w:val="0"/>
      <w:em w:val="none"/>
      <w:lang w:bidi="ar-SA" w:eastAsia="es-ES" w:val="es-AR"/>
    </w:rPr>
  </w:style>
  <w:style w:type="paragraph" w:styleId="Título6">
    <w:name w:val="Título 6"/>
    <w:basedOn w:val="Normal"/>
    <w:next w:val="Normal"/>
    <w:autoRedefine w:val="0"/>
    <w:hidden w:val="0"/>
    <w:qFormat w:val="0"/>
    <w:pPr>
      <w:keepNext w:val="1"/>
      <w:suppressAutoHyphens w:val="1"/>
      <w:spacing w:line="1" w:lineRule="atLeast"/>
      <w:ind w:left="708" w:leftChars="-1" w:rightChars="0" w:firstLineChars="-1"/>
      <w:jc w:val="both"/>
      <w:textDirection w:val="btLr"/>
      <w:textAlignment w:val="top"/>
      <w:outlineLvl w:val="5"/>
    </w:pPr>
    <w:rPr>
      <w:b w:val="1"/>
      <w:w w:val="100"/>
      <w:position w:val="-1"/>
      <w:sz w:val="24"/>
      <w:szCs w:val="24"/>
      <w:effect w:val="none"/>
      <w:vertAlign w:val="baseline"/>
      <w:cs w:val="0"/>
      <w:em w:val="none"/>
      <w:lang w:bidi="ar-SA" w:eastAsia="es-ES" w:val="es-AR"/>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AR"/>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AR"/>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independiente">
    <w:name w:val="Texto independiente"/>
    <w:basedOn w:val="Normal"/>
    <w:next w:val="Textoindependiente"/>
    <w:autoRedefine w:val="0"/>
    <w:hidden w:val="0"/>
    <w:qFormat w:val="0"/>
    <w:pPr>
      <w:pBdr>
        <w:top w:color="auto" w:space="1" w:sz="24" w:val="thickThinSmallGap"/>
        <w:left w:color="auto" w:space="4" w:sz="24" w:val="thickThinSmallGap"/>
        <w:bottom w:color="auto" w:space="1" w:sz="24" w:val="thinThickSmallGap"/>
        <w:right w:color="auto" w:space="4" w:sz="24" w:val="thinThickSmallGap"/>
      </w:pBdr>
      <w:suppressAutoHyphens w:val="1"/>
      <w:spacing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es-ES" w:val="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0e+D8lkTOOe10pIhFTP8TZ63xA==">CgMxLjA4AHIhMU9hdVRjWjlhejVEVVlEVlI4YjlGNG9JUjYxT01jY3l3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2011-12-06T19:33:00Z</dcterms:created>
  <dc:creator>Liliana Graciela Messina</dc:creator>
</cp:coreProperties>
</file>